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  <w:r w:rsidRPr="00FC3D80">
        <w:rPr>
          <w:rFonts w:eastAsia="Calibri"/>
          <w:b/>
          <w:sz w:val="24"/>
          <w:szCs w:val="24"/>
        </w:rPr>
        <w:t>Материально-техническое обеспечение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В ДОУ имеется: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 5 групповых помещений (спален), с раздевальными, туалетными комнатами;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музыкальный зал (физкультурный зал);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кабинет заведующей;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кабинет логопеда;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кабинет татарского языка;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медицинский блок из трех кабинетов (медицинского, процедурного, изолятора);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- игровые площадки для прогулок – 5 шт.;</w:t>
      </w:r>
    </w:p>
    <w:p w:rsidR="00FC3D80" w:rsidRPr="00FC3D80" w:rsidRDefault="00FC3D80" w:rsidP="00FC3D80">
      <w:pPr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- спортивная площадка на территории детского сада.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музыкальный профессиональный пульт, магнитолы, копировальная техника. В МБДОУ имеются проектор с экранами, компьютеры, ноутбуки, дающие возможность выполнения современных требований по делопроизводству,  документоведению,  организации  педагогической деятельности.  Разносторонне используются возможности   мультимедиа и слайд проектирования. Действующий сайт детского сада.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  <w:r w:rsidRPr="00FC3D80">
        <w:rPr>
          <w:rFonts w:eastAsia="Calibri"/>
          <w:b/>
          <w:sz w:val="24"/>
          <w:szCs w:val="24"/>
        </w:rPr>
        <w:t>Учебно-материальное обеспечение</w:t>
      </w: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Оборудование групповых  помещений,  кабинетов  специалистов,  медицинского  кабинета, музыкального зала, игры, игрушки и дидактический материал подобраны в соответствии с реализующейся  в  Учреждении  основной  образовательной  программы  ДОУ,  требованиями СанПиН и возрастными особенностями контингента воспитанников.</w:t>
      </w:r>
    </w:p>
    <w:p w:rsidR="00FC3D80" w:rsidRPr="00FC3D80" w:rsidRDefault="00FC3D80" w:rsidP="00FC3D80">
      <w:pPr>
        <w:rPr>
          <w:rFonts w:eastAsia="Calibri"/>
          <w:b/>
          <w:sz w:val="24"/>
          <w:szCs w:val="24"/>
        </w:rPr>
      </w:pP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  <w:r w:rsidRPr="00FC3D80">
        <w:rPr>
          <w:rFonts w:eastAsia="Calibri"/>
          <w:b/>
          <w:sz w:val="24"/>
          <w:szCs w:val="24"/>
        </w:rPr>
        <w:t>Медико-социальное обеспечение</w:t>
      </w: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Медицинский  персонал  осуществляет  работу  по  сохранению  и  укреплению  здоровья  и физического  развития  детей,  проведению  профилактических  мероприятий,  соблюдению санитарно-гигиенических норм, режима дня и качества питания.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Организации питания  в  детском  саду  уделяется  особое  внимание,  т.к. 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централизованно.  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Для осуществления выполнения Типового рациона питания детей имеется пищеблок,  оснащенный современным  техническим  и  электрооборудованием,  полностью укомплектован штатный состав работников.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Питание 5-и разовое,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 питания  –  соблюдение  всех  санитарных  требований  к  состоянию пищеблока,  поставляемым  продуктам  питания,  их  транспортировке,  хранению, приготовлению  и  раздаче  блюд.  Контроль за качеством питания,  витаминизацией  блюд,  закладкой  продуктов  питания, кулинарной  обработкой,  выходом  блюд,  вкусовыми  качествами  пищи,  правильностью хранения  и  соблюдением  сроков  реализации  продуктов  питания,  осуществляет  старшая медсестра детского сада.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Организация питания в детском саду должна  сочетаться  с  правильным  питанием ребенка  в  семье.    Нужно стремиться к тому, чтобы  питание  вне  ДОУ   дополняло рацион,  </w:t>
      </w:r>
      <w:r w:rsidRPr="00FC3D80">
        <w:rPr>
          <w:rFonts w:eastAsia="Calibri"/>
          <w:sz w:val="24"/>
          <w:szCs w:val="24"/>
        </w:rPr>
        <w:lastRenderedPageBreak/>
        <w:t xml:space="preserve">получаемый  в  организованном  коллективе.  С этой целью для родителей ежедневно предоставляются сведения о продуктах и блюдах, которые ребенок получил в течение дня в  ДОУ,  для  чего  вывешиваются  в  группах  ежедневный  рацион  питания (меню).    В правильной организации  питания детей  большое  значение  имеет  создание благоприятной и эмоциональной и 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 </w:t>
      </w: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  <w:r w:rsidRPr="00FC3D80">
        <w:rPr>
          <w:rFonts w:eastAsia="Calibri"/>
          <w:b/>
          <w:sz w:val="24"/>
          <w:szCs w:val="24"/>
        </w:rPr>
        <w:t>Информационно-методическое обеспечение</w:t>
      </w:r>
    </w:p>
    <w:p w:rsidR="00FC3D80" w:rsidRPr="00FC3D80" w:rsidRDefault="00FC3D80" w:rsidP="00FC3D80">
      <w:pPr>
        <w:jc w:val="center"/>
        <w:rPr>
          <w:rFonts w:eastAsia="Calibri"/>
          <w:b/>
          <w:sz w:val="24"/>
          <w:szCs w:val="24"/>
        </w:rPr>
      </w:pP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Программно-методическое обеспечение  соответствует  реализующейся  в  ДОУ основной образовательной программы  дошкольного образования, требованиями СанПиН и возрастными особенностями контингента воспитанников.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Перечень используемых программ и технологий, пособий: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1. Примерная общеобразовательная программа дошкольного образования «От рождения до школы» по ред. Н.Е.Вераксы, Т.С.Комаровой, М.А.Васильевой. / М: Мозаика-СИНТЕЗ, 2014г.;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2. Сөенеч – Радость познания: региональная образовательная программа дошкольного образования / Р. К. Шаехова. – Казань: Магариф – Вакыт, 2016.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Образовательная область «Социально-коммуникативное развитие»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Используемые программы, методические пособия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Н. Н. Авдеева, О. Л. Князева, Р. Б. Стеркина «Основы безопасности детей дошкольного возраста» «Детство – ПРЕСС», 2002.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Обучение детей дошкольного возраста правилам безопасного поведения на дорогах / авт.-сост.: Р.Ш. Ахмадиева, Е.Е.Воронина, Р.Н.Минниханов; под ред. Р.Н.Минниханова и Д.М.Мустафина. – Издание ГУ «НЦ БЖД», 2008г.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Цикл занятий для детей дошкольного возраста по обучению правилам безопасного поведения на дорогах: сборник конспектов занятий / сост.: Г.А. Галеева, С.М.Гаффарова, З.Л.Ишниязова, Р.Ш.Ахмадиева / под общ.ред. Д.М.Мустафина. – Казань: ГУ «НЦ БЖД», 2009г.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Алямовская В.Г. Беседы о поведении ребенка за столом. – М.: ТЦ Сфера, 2009.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Губанова Н.Ф. Развитие игровой деятельности: вторая группа раннего возраста. – М.: Мозайка – синтез, 2016.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Петрова В.И., Стульник Т.Д. Этические беседы с детьми 4-7 лет: Нравственное воспитание в детском саду. Пособие для педагогов и методистов. – М.: Мозайка – синтез, 2007г.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Дыбина О.В. Ознакомление с предметным и социальным окружением. Средняя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Кравченко И.В., Долгова Т.Л. Прогулки в детском саду. Старшая и подготовительная к школе группы. – М.: ТЦ Сфера, 2016.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Организация деятельности уголка природы. Средняя группа. / Сост. П.Г.Федосеева. – Волгоград: ИТД «Корифей», 2009.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Образовательная область «Познавательное развитие»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ПетерсонЛ.Г., ХолинаН.П. Раз – ступенька, Два - ступенька, Части 1,2 (методические рекомендации) М., «Баласс», 2007г.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Николаева С.Н. Юный эколог. Программа экологического воспитания в детском саду. — М.: МОЗАИКА-СИНТЕЗ, 2010г.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Веракса Н.Е., Галимов О.Р. Познавательно – исследовательская деятельность дошкольников. - М.: Мозайка – синтез, 2014.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Комплексные занятия по программе «От рождения до школы» под ред. Н.Е.Вераксы, Т.С.Комаровой, М.А.Васильевой. Средняя группа / авт.- сост. З.А.Ефанова.- Волгоград: Учитель, 2015.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lastRenderedPageBreak/>
        <w:t xml:space="preserve">Бондаренко Т.М. Комплексные занятия в подготовительной группе детского сада: Практическое пособие для воспитателей и методистов ДОУ. – Воронеж: ЧП Лакоценин С.С., 2007г.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Помораева И.А., Позина В.А. Формирование элементарных математических представлений. Вторая младшая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Помораева И.А., Позина В.А. Формирование элементарных математических представлений. Средняя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 Помораева И.А., Позина В.А. Формирование элементарных математических представлений. Старшая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Помораева И.А., Позина В.А. Формирование элементарных математических представлений. Подготовительная к школе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Образовательная область «Речевое развитие» </w:t>
      </w:r>
    </w:p>
    <w:p w:rsidR="00FC3D80" w:rsidRPr="00FC3D80" w:rsidRDefault="00FC3D80" w:rsidP="00FC3D80">
      <w:pPr>
        <w:ind w:firstLine="720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«Программы дошкольных образовательных учреждений компенсирующего вида для детей с нарушением речи «Коррекция нарушений речи», Т.Б. Филичева , Г.В. Чиркина  - М.: Просвещение, 2009 г.</w:t>
      </w:r>
    </w:p>
    <w:p w:rsidR="00FC3D80" w:rsidRPr="00FC3D80" w:rsidRDefault="00FC3D80" w:rsidP="00FC3D80">
      <w:pPr>
        <w:ind w:firstLine="720"/>
        <w:jc w:val="both"/>
        <w:rPr>
          <w:sz w:val="24"/>
          <w:szCs w:val="24"/>
          <w:bdr w:val="none" w:sz="0" w:space="0" w:color="auto" w:frame="1"/>
        </w:rPr>
      </w:pPr>
      <w:r w:rsidRPr="00FC3D80">
        <w:rPr>
          <w:sz w:val="24"/>
          <w:szCs w:val="24"/>
          <w:bdr w:val="none" w:sz="0" w:space="0" w:color="auto" w:frame="1"/>
        </w:rPr>
        <w:t>Вариативная примерная адаптированная основная образовательная программа для детей с тяжёлыми нарушениями речи (общим недоразвитием речи) с 3 до 7 лет, Н.В.Нищева, Санкт-Петербург ДЕТСТВО-ПРЕСС, 2015 г.</w:t>
      </w:r>
    </w:p>
    <w:p w:rsidR="00FC3D80" w:rsidRPr="00FC3D80" w:rsidRDefault="00FC3D80" w:rsidP="00FC3D80">
      <w:pPr>
        <w:ind w:firstLine="720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«Программа коррекционно – развивающей работы в логопедической группе детского сада для детей с ОНР 4 – 7 лет» Н.В.Нищева, - СПб, ДЕТСТВО-ПРЕСС,2008. 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Развитие речи детей 5 – 7 лет. / Под ред. О.С.Ушаковой. - М.: ТЦ Сфера, 2013.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Ушакова У.С. Ознакомление дошкольников с литературой и развитие речи. Методическое пособие. – М.: ТЦ Сфера, 2015.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Кислова Т.Р. По дороге к азбуке. Методические рекомендации к частям 3 и 4., М.: Баласс, Издательский дом РАО, 2007. Курцева З.И. Ты – словечко, я - словечко. М.,«Баласс», 2001г.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 Методические рекомендации для воспитателей «По дороге к азбуке» под ред. Бунеева Р.Н., Бунеева Е.В., 2010 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Гербова В.В. Развитие речи в детском саду. Младшая группа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Гербова В.В. Развитие речи в детском саду. Средняя группа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Гербова В.В. Развитие речи в детском саду. Старшая группа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Гербова В.В. Развитие речи в детском саду. Подготовительная к школе группа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Ушакова О.С., Гавриш Н.В. Знакомим с литературой детей 3-5 лет. Конспекты занятий. – М.: ТЦ Сфера, 2010.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Книги для чтения: На поляне детства. Хрестоматия для воспитателей дошкольных образовательных учреждений и родителей. /Сост. К В. Закирова - Казань. Школа РИД, 2011.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УМК Балалар бакчасында рус балаларына татар теле өйрәтү, программа, методик киңәшләр, диагностика. авт З.М.Зарипова, Р.С.Исаева, Р.Г.Кидрячева һ.б., Казан, 2013.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Татарча сойләшәбез 4-5 яшьлек балаларны татар теленә ойрәтү буенча методик ярдәмлек. авт З.М.Зарипова, Р.С.Исаева, Р.Г.Кидрячева һ.б., Казан, 2011.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Татарча сойләшәбез 5-6 яшьлек балаларны татар теленә ойрәтү буенча методик ярдәмлек. авт З.М.Зарипова, Р.С.Исаева, Р.Г.Кидрячева һ.б., Казан, 2012.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Татарча сойләшәбез 6-7 яшьлек балаларны татар теленә ойрәтү буенча методик ярдәмлек. авт З.М.Зарипова, Р.С.Исаева, Р.Г.Кидрячева һ.б., Казан, 2012.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«Балачак аланы». Балалар бакчасы тәрбиячеләре hәм әти-әниләр өчен хрестоматия. 'Тез. К.В. Закирова - Казань, Школа РИЦ. 2011.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Хазратова Ф.В., Шарафетдинова З.Г., Хабибуллина И.З. «Туган телдә сөйләшәбез» Методическое пособие для воспитателей(2-3 яшь). 2012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lastRenderedPageBreak/>
        <w:t xml:space="preserve">Хазратова Ф.В. «Туган телдә сөйләшәбез» Методическое пособие для воспитателей (3-4 яшь).2012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Хазратова Ф.В. «Туган телдә сөйләшәбез» Методическое пособие для воспитателей (4-5 яшь).2012 Хазратова Ф.В. Методическое пособие для воспитателя «Туган телдә сөйләшәбез» для детей 5-7 лет. 2012.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Образовательная область «Художественно-эстетическое развитие»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Лыкова И.А., Васюкова Н.Е. Интеграция искусств в детском саду. Изодеятельность и детская литература. Сказка – М.: ИД «Карапуз» – ТЦ «Сфера», 2009.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Волчкова В.Н., Степанова Н.В. Конспекты занятий в старшей группе детского сада. ИЗО.– Воронеж: ЧП Лакоценин С.С., 2006.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 Швайко Г.С. Занятия по изобразительной деятельности в детском саду. Программа. Конспекты. Пособие для педагогов дошк.учреждений. – М.: Владос, 2002.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Комарова Т.С. Занятия по изобразительной деятельности в средней группе детского сада. Конспекты занятий: - М.: Мозайка – синтез, 2012г.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Комарова Т.С. Изобразительная деятельность в детском саду. Вторая младшая группа: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Лыкова И.А. Художественный труд в детском саду. Экопластика: аранжировки и скульптуры из природного материала. – М.: Карапуз, 2010.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Лыкова И.А. Изобразительная деятельностьв детском саду: планирование, конспекты занятий, методические рекомендации. – М.: Карапуз, 2009.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Лыкова И.А. Изобразительная деятельность в детском саду: Старшая группа: учебно – методическое пособие. – М.: Цветной мир, 2014.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Куцакова Л.В. Конструирование и художественный труд в детском саду: программа и конспекты занятий.- М.: Сфера, 2014.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Буренина А.И. Ритмическая мозаика. Программа по ритмической пластике для детей дошкольного и младшего школьного возраста. – СПб.: ЛОИРО, 2000г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Музыкальное развитие дошкольников / под ред. Н.В.Микляевой. – М.: ТЦ Сфера, 2015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Бабинова Н.В., Мельцина И.В. «Музыкальные занятия с детьми раннего возраста».- СПб.; ООО «ИЗДАТЕЛЬСТВО «ДЕТСТВО- ПРЕСС», 2015.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Гомонова Е.А. Секреты музыкального воспитания дошкольников: музыкальный сборник. –М.:ВАКО, 2015.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Вакуленко Ю.А. Календарные мероприятия в дошкольной образовательной организации: конспекты занятий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Арсенина Е.Н. Музыкальные занятия. Подготовительная группа. - Волгоград: Учитель, 2014.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Образовательная область «Физическое развитие» Основы физического воспитания в дошкольном детстве / программа под ред: И.А.Винер-Усмановой. - М.: 2013г.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Оздоровительная гимнастика: игровые комплексы, занятия, физические упражнения. Первая младшая группа /авт.сост. Е.И.Подольская – Волгоград: Учитель,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Пензулаева Л.И. Физическая культура в детском саду. Вторая младшая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Пензулаева Л.И. Физкультурные занятия в детском саду. Средняя группа. – М.: Мозаика-Синтез, 2014.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Пензулаева Л.И. Физическая культура в детском саду. Подготовительная к школе группа.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Пензулаева Л.И. Оздоровительная гимнастика. Комплексы упражнений. Для занятий с детьми 3-7 лет. - М.: Мозайка – синтез, 2014г.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 xml:space="preserve">КовалькоВ.И. Азбука физкультминуток для дошкольников: средняя, старшая, подготовительная группы. – М.: ВАКО, 2008. </w:t>
      </w:r>
    </w:p>
    <w:p w:rsidR="00FC3D80" w:rsidRPr="00FC3D80" w:rsidRDefault="00FC3D80" w:rsidP="00FC3D80">
      <w:pPr>
        <w:ind w:firstLine="567"/>
        <w:jc w:val="both"/>
        <w:rPr>
          <w:rFonts w:eastAsia="Calibri"/>
          <w:sz w:val="24"/>
          <w:szCs w:val="24"/>
        </w:rPr>
      </w:pPr>
      <w:r w:rsidRPr="00FC3D80">
        <w:rPr>
          <w:rFonts w:eastAsia="Calibri"/>
          <w:sz w:val="24"/>
          <w:szCs w:val="24"/>
        </w:rPr>
        <w:t>Степаненкова Э.Я. Сборник подвижных игр. Для занятий с детьми 2-7 лет. – М.: МОЗАИКА-СИНТЕЗ, 2014.</w:t>
      </w:r>
    </w:p>
    <w:p w:rsidR="00075834" w:rsidRDefault="00075834">
      <w:bookmarkStart w:id="0" w:name="_GoBack"/>
      <w:bookmarkEnd w:id="0"/>
    </w:p>
    <w:sectPr w:rsidR="0007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A1"/>
    <w:rsid w:val="00075834"/>
    <w:rsid w:val="004911A1"/>
    <w:rsid w:val="00AD1AB3"/>
    <w:rsid w:val="00FC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73785-450A-4252-ACAF-006606B9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AB3"/>
    <w:rPr>
      <w:lang w:eastAsia="ru-RU"/>
    </w:rPr>
  </w:style>
  <w:style w:type="paragraph" w:styleId="1">
    <w:name w:val="heading 1"/>
    <w:basedOn w:val="a"/>
    <w:next w:val="a"/>
    <w:link w:val="10"/>
    <w:qFormat/>
    <w:rsid w:val="00AD1AB3"/>
    <w:pPr>
      <w:keepNext/>
      <w:jc w:val="both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AD1AB3"/>
    <w:pPr>
      <w:keepNext/>
      <w:jc w:val="center"/>
      <w:outlineLvl w:val="1"/>
    </w:pPr>
    <w:rPr>
      <w:b/>
      <w:i/>
      <w:sz w:val="40"/>
    </w:rPr>
  </w:style>
  <w:style w:type="paragraph" w:styleId="3">
    <w:name w:val="heading 3"/>
    <w:basedOn w:val="a"/>
    <w:next w:val="a"/>
    <w:link w:val="30"/>
    <w:qFormat/>
    <w:rsid w:val="00AD1AB3"/>
    <w:pPr>
      <w:keepNext/>
      <w:jc w:val="both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AD1AB3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AD1AB3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AD1AB3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AD1AB3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1AB3"/>
    <w:pPr>
      <w:keepNext/>
      <w:jc w:val="center"/>
      <w:outlineLvl w:val="7"/>
    </w:pPr>
    <w:rPr>
      <w:sz w:val="40"/>
    </w:rPr>
  </w:style>
  <w:style w:type="paragraph" w:styleId="9">
    <w:name w:val="heading 9"/>
    <w:basedOn w:val="a"/>
    <w:next w:val="a"/>
    <w:link w:val="90"/>
    <w:qFormat/>
    <w:rsid w:val="00AD1AB3"/>
    <w:pPr>
      <w:keepNext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AB3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AD1AB3"/>
    <w:rPr>
      <w:b/>
      <w:i/>
      <w:sz w:val="40"/>
      <w:lang w:eastAsia="ru-RU"/>
    </w:rPr>
  </w:style>
  <w:style w:type="character" w:customStyle="1" w:styleId="30">
    <w:name w:val="Заголовок 3 Знак"/>
    <w:basedOn w:val="a0"/>
    <w:link w:val="3"/>
    <w:rsid w:val="00AD1AB3"/>
    <w:rPr>
      <w:b/>
      <w:sz w:val="32"/>
      <w:lang w:eastAsia="ru-RU"/>
    </w:rPr>
  </w:style>
  <w:style w:type="character" w:customStyle="1" w:styleId="40">
    <w:name w:val="Заголовок 4 Знак"/>
    <w:basedOn w:val="a0"/>
    <w:link w:val="4"/>
    <w:rsid w:val="00AD1AB3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AD1AB3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AD1AB3"/>
    <w:rPr>
      <w:b/>
      <w:sz w:val="40"/>
      <w:lang w:eastAsia="ru-RU"/>
    </w:rPr>
  </w:style>
  <w:style w:type="character" w:customStyle="1" w:styleId="70">
    <w:name w:val="Заголовок 7 Знак"/>
    <w:basedOn w:val="a0"/>
    <w:link w:val="7"/>
    <w:rsid w:val="00AD1AB3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AD1AB3"/>
    <w:rPr>
      <w:sz w:val="40"/>
      <w:lang w:eastAsia="ru-RU"/>
    </w:rPr>
  </w:style>
  <w:style w:type="character" w:customStyle="1" w:styleId="90">
    <w:name w:val="Заголовок 9 Знак"/>
    <w:basedOn w:val="a0"/>
    <w:link w:val="9"/>
    <w:rsid w:val="00AD1AB3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AD1AB3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1898</Words>
  <Characters>10824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2023-09-08T10:40:00Z</dcterms:created>
  <dcterms:modified xsi:type="dcterms:W3CDTF">2023-09-08T10:40:00Z</dcterms:modified>
</cp:coreProperties>
</file>